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40"/>
      </w:pPr>
      <w:r>
        <w:rPr>
          <w:rFonts w:ascii="Arial" w:cs="Arial" w:eastAsia="Arial" w:hAnsi="Arial"/>
          <w:b/>
          <w:bCs/>
          <w:color w:val="1A3255"/>
          <w:sz w:val="30"/>
          <w:szCs w:val="30"/>
        </w:rPr>
        <w:t xml:space="preserve">Selbstauskunft für Kunden aus dem Finanzsektor</w:t>
      </w:r>
    </w:p>
    <w:p>
      <w:pPr>
        <w:spacing w:after="200" w:before="0"/>
      </w:pPr>
      <w:r>
        <w:rPr>
          <w:rFonts w:ascii="Arial" w:cs="Arial" w:eastAsia="Arial" w:hAnsi="Arial"/>
          <w:color w:val="5B6B80"/>
          <w:sz w:val="22"/>
          <w:szCs w:val="22"/>
        </w:rPr>
        <w:t xml:space="preserve">Angaben nach der Verordnung (EU) 2022/2554 (DORA) und der Durchführungsverordnung (EU) 2024/2956</w:t>
      </w:r>
    </w:p>
    <w:tbl>
      <w:tblPr>
        <w:tblW w:type="dxa" w:w="9360"/>
        <w:tblBorders>
          <w:top w:val="single" w:color="CBD5E1" w:sz="4"/>
          <w:left w:val="single" w:color="CBD5E1" w:sz="4"/>
          <w:bottom w:val="single" w:color="CBD5E1" w:sz="4"/>
          <w:right w:val="single" w:color="CBD5E1" w:sz="4"/>
          <w:insideH w:val="single" w:color="auto" w:sz="4"/>
          <w:insideV w:val="single" w:color="auto" w:sz="4"/>
        </w:tblBorders>
      </w:tblPr>
      <w:tblGrid>
        <w:gridCol w:w="3000"/>
        <w:gridCol w:w="6360"/>
      </w:tblGrid>
      <w:tr>
        <w:tc>
          <w:tcPr>
            <w:tcW w:type="dxa" w:w="3000"/>
            <w:shd w:fill="F4F7FB" w:color="auto" w:val="clear"/>
            <w:tcMar>
              <w:top w:type="dxa" w:w="80"/>
              <w:left w:type="dxa" w:w="100"/>
              <w:bottom w:type="dxa" w:w="80"/>
              <w:right w:type="dxa" w:w="100"/>
            </w:tcMar>
          </w:tcPr>
          <w:p>
            <w:pPr>
              <w:spacing w:after="100" w:before="0"/>
            </w:pPr>
            <w:r>
              <w:rPr>
                <w:rFonts w:ascii="Arial" w:cs="Arial" w:eastAsia="Arial" w:hAnsi="Arial"/>
                <w:b/>
                <w:bCs/>
                <w:color w:val="1A3255"/>
                <w:sz w:val="18"/>
                <w:szCs w:val="18"/>
              </w:rPr>
              <w:t xml:space="preserve">Unternehmen</w:t>
            </w:r>
          </w:p>
        </w:tc>
        <w:tc>
          <w:tcPr>
            <w:tcW w:type="dxa" w:w="6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3000"/>
            <w:shd w:fill="F4F7FB" w:color="auto" w:val="clear"/>
            <w:tcMar>
              <w:top w:type="dxa" w:w="80"/>
              <w:left w:type="dxa" w:w="100"/>
              <w:bottom w:type="dxa" w:w="80"/>
              <w:right w:type="dxa" w:w="100"/>
            </w:tcMar>
          </w:tcPr>
          <w:p>
            <w:pPr>
              <w:spacing w:after="100" w:before="0"/>
            </w:pPr>
            <w:r>
              <w:rPr>
                <w:rFonts w:ascii="Arial" w:cs="Arial" w:eastAsia="Arial" w:hAnsi="Arial"/>
                <w:b/>
                <w:bCs/>
                <w:color w:val="1A3255"/>
                <w:sz w:val="18"/>
                <w:szCs w:val="18"/>
              </w:rPr>
              <w:t xml:space="preserve">Stand der Angaben</w:t>
            </w:r>
          </w:p>
        </w:tc>
        <w:tc>
          <w:tcPr>
            <w:tcW w:type="dxa" w:w="6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3000"/>
            <w:shd w:fill="F4F7FB" w:color="auto" w:val="clear"/>
            <w:tcMar>
              <w:top w:type="dxa" w:w="80"/>
              <w:left w:type="dxa" w:w="100"/>
              <w:bottom w:type="dxa" w:w="80"/>
              <w:right w:type="dxa" w:w="100"/>
            </w:tcMar>
          </w:tcPr>
          <w:p>
            <w:pPr>
              <w:spacing w:after="100" w:before="0"/>
            </w:pPr>
            <w:r>
              <w:rPr>
                <w:rFonts w:ascii="Arial" w:cs="Arial" w:eastAsia="Arial" w:hAnsi="Arial"/>
                <w:b/>
                <w:bCs/>
                <w:color w:val="1A3255"/>
                <w:sz w:val="18"/>
                <w:szCs w:val="18"/>
              </w:rPr>
              <w:t xml:space="preserve">Ansprechpartner</w:t>
            </w:r>
          </w:p>
        </w:tc>
        <w:tc>
          <w:tcPr>
            <w:tcW w:type="dxa" w:w="6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3000"/>
            <w:shd w:fill="F4F7FB" w:color="auto" w:val="clear"/>
            <w:tcMar>
              <w:top w:type="dxa" w:w="80"/>
              <w:left w:type="dxa" w:w="100"/>
              <w:bottom w:type="dxa" w:w="80"/>
              <w:right w:type="dxa" w:w="100"/>
            </w:tcMar>
          </w:tcPr>
          <w:p>
            <w:pPr>
              <w:spacing w:after="100" w:before="0"/>
            </w:pPr>
            <w:r>
              <w:rPr>
                <w:rFonts w:ascii="Arial" w:cs="Arial" w:eastAsia="Arial" w:hAnsi="Arial"/>
                <w:b/>
                <w:bCs/>
                <w:color w:val="1A3255"/>
                <w:sz w:val="18"/>
                <w:szCs w:val="18"/>
              </w:rPr>
              <w:t xml:space="preserve">E-Mail / Telefon</w:t>
            </w:r>
          </w:p>
        </w:tc>
        <w:tc>
          <w:tcPr>
            <w:tcW w:type="dxa" w:w="63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bl>
    <w:p>
      <w:pPr>
        <w:pStyle w:val="Heading2"/>
        <w:spacing w:after="100" w:before="240"/>
      </w:pPr>
      <w:r>
        <w:rPr>
          <w:rFonts w:ascii="Arial" w:cs="Arial" w:eastAsia="Arial" w:hAnsi="Arial"/>
          <w:b/>
          <w:bCs/>
          <w:color w:val="1A3255"/>
          <w:sz w:val="23"/>
          <w:szCs w:val="23"/>
        </w:rPr>
        <w:t xml:space="preserve">Warum es sich lohnt, das einmal auszufüllen</w:t>
      </w:r>
    </w:p>
    <w:p>
      <w:pPr>
        <w:spacing w:after="100" w:before="0"/>
      </w:pPr>
      <w:r>
        <w:rPr>
          <w:rFonts w:ascii="Arial" w:cs="Arial" w:eastAsia="Arial" w:hAnsi="Arial"/>
          <w:color w:val="000000"/>
          <w:sz w:val="20"/>
          <w:szCs w:val="20"/>
        </w:rPr>
        <w:t xml:space="preserve">Ihre Kunden aus dem Finanzsektor müssen zu jeder IKT-Dienstleistung, die sie von Ihnen beziehen, dieselben Angaben in ihr Informationsregister eintragen und der Aufsicht vorlegen. Solange Sie nichts bereitstellen, fragt jeder Kunde einzeln – mit eigenem Fragebogen, eigener Frist und eigenem Format.</w:t>
      </w:r>
    </w:p>
    <w:p>
      <w:pPr>
        <w:spacing w:after="200" w:before="0"/>
      </w:pPr>
      <w:r>
        <w:rPr>
          <w:rFonts w:ascii="Arial" w:cs="Arial" w:eastAsia="Arial" w:hAnsi="Arial"/>
          <w:color w:val="000000"/>
          <w:sz w:val="20"/>
          <w:szCs w:val="20"/>
        </w:rPr>
        <w:t xml:space="preserve">Eine einmal gepflegte Selbstauskunft, die Sie jedem Kunden geben und einmal jährlich aktualisieren, beendet das. Sie kostet einen halben Tag und spart in jedem Quartal mehrere.</w:t>
      </w:r>
    </w:p>
    <w:p>
      <w:pPr>
        <w:pStyle w:val="Heading2"/>
        <w:spacing w:after="100" w:before="240"/>
      </w:pPr>
      <w:r>
        <w:rPr>
          <w:rFonts w:ascii="Arial" w:cs="Arial" w:eastAsia="Arial" w:hAnsi="Arial"/>
          <w:b/>
          <w:bCs/>
          <w:color w:val="1A3255"/>
          <w:sz w:val="23"/>
          <w:szCs w:val="23"/>
        </w:rPr>
        <w:t xml:space="preserve">Die Angaben</w:t>
      </w:r>
    </w:p>
    <w:tbl>
      <w:tblPr>
        <w:tblW w:type="dxa" w:w="9360"/>
        <w:tblBorders>
          <w:top w:val="single" w:color="CBD5E1" w:sz="4"/>
          <w:left w:val="single" w:color="CBD5E1" w:sz="4"/>
          <w:bottom w:val="single" w:color="CBD5E1" w:sz="4"/>
          <w:right w:val="single" w:color="CBD5E1" w:sz="4"/>
          <w:insideH w:val="single" w:color="auto" w:sz="4"/>
          <w:insideV w:val="single" w:color="auto" w:sz="4"/>
        </w:tblBorders>
      </w:tblPr>
      <w:tblGrid>
        <w:gridCol w:w="4600"/>
        <w:gridCol w:w="1900"/>
        <w:gridCol w:w="2860"/>
      </w:tblGrid>
      <w:tr>
        <w:trPr>
          <w:tblHeader/>
        </w:trPr>
        <w:tc>
          <w:tcPr>
            <w:tcW w:type="dxa" w:w="4600"/>
            <w:shd w:fill="1A3255" w:color="auto" w:val="clear"/>
            <w:tcMar>
              <w:top w:type="dxa" w:w="80"/>
              <w:left w:type="dxa" w:w="100"/>
              <w:bottom w:type="dxa" w:w="80"/>
              <w:right w:type="dxa" w:w="100"/>
            </w:tcMar>
          </w:tcPr>
          <w:p>
            <w:r>
              <w:rPr>
                <w:rFonts w:ascii="Arial" w:cs="Arial" w:eastAsia="Arial" w:hAnsi="Arial"/>
                <w:b/>
                <w:bCs/>
                <w:color w:val="FFFFFF"/>
                <w:sz w:val="18"/>
                <w:szCs w:val="18"/>
              </w:rPr>
              <w:t xml:space="preserve">Angabe</w:t>
            </w:r>
          </w:p>
        </w:tc>
        <w:tc>
          <w:tcPr>
            <w:tcW w:type="dxa" w:w="1900"/>
            <w:shd w:fill="1A3255" w:color="auto" w:val="clear"/>
            <w:tcMar>
              <w:top w:type="dxa" w:w="80"/>
              <w:left w:type="dxa" w:w="100"/>
              <w:bottom w:type="dxa" w:w="80"/>
              <w:right w:type="dxa" w:w="100"/>
            </w:tcMar>
          </w:tcPr>
          <w:p>
            <w:r>
              <w:rPr>
                <w:rFonts w:ascii="Arial" w:cs="Arial" w:eastAsia="Arial" w:hAnsi="Arial"/>
                <w:b/>
                <w:bCs/>
                <w:color w:val="FFFFFF"/>
                <w:sz w:val="18"/>
                <w:szCs w:val="18"/>
              </w:rPr>
              <w:t xml:space="preserve">Feld im Informationsregister</w:t>
            </w:r>
          </w:p>
        </w:tc>
        <w:tc>
          <w:tcPr>
            <w:tcW w:type="dxa" w:w="2860"/>
            <w:shd w:fill="1A3255" w:color="auto" w:val="clear"/>
            <w:tcMar>
              <w:top w:type="dxa" w:w="80"/>
              <w:left w:type="dxa" w:w="100"/>
              <w:bottom w:type="dxa" w:w="80"/>
              <w:right w:type="dxa" w:w="100"/>
            </w:tcMar>
          </w:tcPr>
          <w:p>
            <w:r>
              <w:rPr>
                <w:rFonts w:ascii="Arial" w:cs="Arial" w:eastAsia="Arial" w:hAnsi="Arial"/>
                <w:b/>
                <w:bCs/>
                <w:color w:val="FFFFFF"/>
                <w:sz w:val="18"/>
                <w:szCs w:val="18"/>
              </w:rPr>
              <w:t xml:space="preserve">Ihre Angabe</w:t>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Offizielle Bezeichnung des Unternehmens</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B_05.01.0050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Name in lateinischer Schrift, falls abweichend</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B_05.01.0060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Identifikationscode (LEI, sofern vorhanden)</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B_05.01.0010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Art des Codes (LEI, EUID, nationale Kennung …)</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B_05.01.0020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Rechtsform / Art der Person</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B_05.01.0070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Land des Sitzes</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B_05.01.0080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Oberstes Mutterunternehmen und dessen Kennung</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B_05.01.0110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Art der erbrachten IKT-Dienstleistung (S01–S19)</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B_02.02.0060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Land, in dem die Dienstleistung erbracht wird</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B_02.02.0130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Werden Daten gespeichert? (ja/nein)</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B_02.02.0140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Aufbewahrungsort der gespeicherten Daten (Land)</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B_02.02.0150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Ort der Datenverarbeitung (Land)</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B_02.02.0160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Kündigungsfrist für Sie als Dienstleister</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B_02.02.0110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Werden Unteraufträge vergeben? (ja/nein)</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B_05.02</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Unterauftragnehmer je Rang: Name, Kennung, Land</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B_05.02.0050–0070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4600"/>
            <w:tcMar>
              <w:top w:type="dxa" w:w="80"/>
              <w:left w:type="dxa" w:w="100"/>
              <w:bottom w:type="dxa" w:w="80"/>
              <w:right w:type="dxa" w:w="100"/>
            </w:tcMar>
          </w:tcPr>
          <w:p>
            <w:pPr>
              <w:spacing w:after="100" w:before="0"/>
            </w:pPr>
            <w:r>
              <w:rPr>
                <w:rFonts w:ascii="Arial" w:cs="Arial" w:eastAsia="Arial" w:hAnsi="Arial"/>
                <w:color w:val="000000"/>
                <w:sz w:val="17"/>
                <w:szCs w:val="17"/>
              </w:rPr>
              <w:t xml:space="preserve">Datum des letzten unabhängigen Audits / Zertifikats</w:t>
            </w:r>
          </w:p>
        </w:tc>
        <w:tc>
          <w:tcPr>
            <w:tcW w:type="dxa" w:w="1900"/>
            <w:tcMar>
              <w:top w:type="dxa" w:w="80"/>
              <w:left w:type="dxa" w:w="100"/>
              <w:bottom w:type="dxa" w:w="80"/>
              <w:right w:type="dxa" w:w="100"/>
            </w:tcMar>
          </w:tcPr>
          <w:p>
            <w:pPr>
              <w:spacing w:after="100" w:before="0"/>
            </w:pPr>
            <w:r>
              <w:rPr>
                <w:rFonts w:ascii="Arial" w:cs="Arial" w:eastAsia="Arial" w:hAnsi="Arial"/>
                <w:color w:val="5B6B80"/>
                <w:sz w:val="15"/>
                <w:szCs w:val="15"/>
              </w:rPr>
              <w:t xml:space="preserve">B_07.01.0070</w:t>
            </w:r>
          </w:p>
        </w:tc>
        <w:tc>
          <w:tcPr>
            <w:tcW w:type="dxa" w:w="28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bl>
    <w:p>
      <w:pPr>
        <w:pStyle w:val="Heading2"/>
        <w:spacing w:after="100" w:before="240"/>
      </w:pPr>
      <w:r>
        <w:rPr>
          <w:rFonts w:ascii="Arial" w:cs="Arial" w:eastAsia="Arial" w:hAnsi="Arial"/>
          <w:b/>
          <w:bCs/>
          <w:color w:val="1A3255"/>
          <w:sz w:val="23"/>
          <w:szCs w:val="23"/>
        </w:rPr>
        <w:t xml:space="preserve">Ergänzende Angaben, nach denen häufig gefragt wird</w:t>
      </w:r>
    </w:p>
    <w:p>
      <w:pPr>
        <w:spacing w:after="100" w:before="0"/>
      </w:pPr>
      <w:r>
        <w:rPr>
          <w:rFonts w:ascii="Arial" w:cs="Arial" w:eastAsia="Arial" w:hAnsi="Arial"/>
          <w:i/>
          <w:iCs/>
          <w:color w:val="5B6B80"/>
          <w:sz w:val="17"/>
          <w:szCs w:val="17"/>
        </w:rPr>
        <w:t xml:space="preserve">Diese Punkte gehören nicht ins Informationsregister, kommen aber in der Sorgfaltsprüfung nach Artikel 28 Absatz 4 Buchstabe d DORA regelmäßig auf:</w:t>
      </w:r>
    </w:p>
    <w:tbl>
      <w:tblPr>
        <w:tblW w:type="dxa" w:w="9360"/>
        <w:tblBorders>
          <w:top w:val="single" w:color="CBD5E1" w:sz="4"/>
          <w:left w:val="single" w:color="CBD5E1" w:sz="4"/>
          <w:bottom w:val="single" w:color="CBD5E1" w:sz="4"/>
          <w:right w:val="single" w:color="CBD5E1" w:sz="4"/>
          <w:insideH w:val="single" w:color="auto" w:sz="4"/>
          <w:insideV w:val="single" w:color="auto" w:sz="4"/>
        </w:tblBorders>
      </w:tblPr>
      <w:tblGrid>
        <w:gridCol w:w="5400"/>
        <w:gridCol w:w="3960"/>
      </w:tblGrid>
      <w:tr>
        <w:trPr>
          <w:tblHeader/>
        </w:trPr>
        <w:tc>
          <w:tcPr>
            <w:tcW w:type="dxa" w:w="5400"/>
            <w:shd w:fill="1A3255" w:color="auto" w:val="clear"/>
            <w:tcMar>
              <w:top w:type="dxa" w:w="80"/>
              <w:left w:type="dxa" w:w="100"/>
              <w:bottom w:type="dxa" w:w="80"/>
              <w:right w:type="dxa" w:w="100"/>
            </w:tcMar>
          </w:tcPr>
          <w:p>
            <w:r>
              <w:rPr>
                <w:rFonts w:ascii="Arial" w:cs="Arial" w:eastAsia="Arial" w:hAnsi="Arial"/>
                <w:b/>
                <w:bCs/>
                <w:color w:val="FFFFFF"/>
                <w:sz w:val="18"/>
                <w:szCs w:val="18"/>
              </w:rPr>
              <w:t xml:space="preserve">Angabe</w:t>
            </w:r>
          </w:p>
        </w:tc>
        <w:tc>
          <w:tcPr>
            <w:tcW w:type="dxa" w:w="3960"/>
            <w:shd w:fill="1A3255" w:color="auto" w:val="clear"/>
            <w:tcMar>
              <w:top w:type="dxa" w:w="80"/>
              <w:left w:type="dxa" w:w="100"/>
              <w:bottom w:type="dxa" w:w="80"/>
              <w:right w:type="dxa" w:w="100"/>
            </w:tcMar>
          </w:tcPr>
          <w:p>
            <w:r>
              <w:rPr>
                <w:rFonts w:ascii="Arial" w:cs="Arial" w:eastAsia="Arial" w:hAnsi="Arial"/>
                <w:b/>
                <w:bCs/>
                <w:color w:val="FFFFFF"/>
                <w:sz w:val="18"/>
                <w:szCs w:val="18"/>
              </w:rPr>
              <w:t xml:space="preserve">Ihre Angabe</w:t>
            </w:r>
          </w:p>
        </w:tc>
      </w:tr>
      <w:tr>
        <w:tc>
          <w:tcPr>
            <w:tcW w:type="dxa" w:w="5400"/>
            <w:tcMar>
              <w:top w:type="dxa" w:w="80"/>
              <w:left w:type="dxa" w:w="100"/>
              <w:bottom w:type="dxa" w:w="80"/>
              <w:right w:type="dxa" w:w="100"/>
            </w:tcMar>
          </w:tcPr>
          <w:p>
            <w:pPr>
              <w:spacing w:after="100" w:before="0"/>
            </w:pPr>
            <w:r>
              <w:rPr>
                <w:rFonts w:ascii="Arial" w:cs="Arial" w:eastAsia="Arial" w:hAnsi="Arial"/>
                <w:color w:val="000000"/>
                <w:sz w:val="17"/>
                <w:szCs w:val="17"/>
              </w:rPr>
              <w:t xml:space="preserve">Zertifizierungen (ISO/IEC 27001, SOC 2, C5 …) mit Geltungsbereich und Datum</w:t>
            </w:r>
          </w:p>
        </w:tc>
        <w:tc>
          <w:tcPr>
            <w:tcW w:type="dxa" w:w="39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5400"/>
            <w:tcMar>
              <w:top w:type="dxa" w:w="80"/>
              <w:left w:type="dxa" w:w="100"/>
              <w:bottom w:type="dxa" w:w="80"/>
              <w:right w:type="dxa" w:w="100"/>
            </w:tcMar>
          </w:tcPr>
          <w:p>
            <w:pPr>
              <w:spacing w:after="100" w:before="0"/>
            </w:pPr>
            <w:r>
              <w:rPr>
                <w:rFonts w:ascii="Arial" w:cs="Arial" w:eastAsia="Arial" w:hAnsi="Arial"/>
                <w:color w:val="000000"/>
                <w:sz w:val="17"/>
                <w:szCs w:val="17"/>
              </w:rPr>
              <w:t xml:space="preserve">Bericht eines unabhängigen Prüfers (IDW PS 951, ISAE 3402) – Typ und Zeitraum</w:t>
            </w:r>
          </w:p>
        </w:tc>
        <w:tc>
          <w:tcPr>
            <w:tcW w:type="dxa" w:w="39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5400"/>
            <w:tcMar>
              <w:top w:type="dxa" w:w="80"/>
              <w:left w:type="dxa" w:w="100"/>
              <w:bottom w:type="dxa" w:w="80"/>
              <w:right w:type="dxa" w:w="100"/>
            </w:tcMar>
          </w:tcPr>
          <w:p>
            <w:pPr>
              <w:spacing w:after="100" w:before="0"/>
            </w:pPr>
            <w:r>
              <w:rPr>
                <w:rFonts w:ascii="Arial" w:cs="Arial" w:eastAsia="Arial" w:hAnsi="Arial"/>
                <w:color w:val="000000"/>
                <w:sz w:val="17"/>
                <w:szCs w:val="17"/>
              </w:rPr>
              <w:t xml:space="preserve">Vereinbarte Dienstgüten und deren Messung</w:t>
            </w:r>
          </w:p>
        </w:tc>
        <w:tc>
          <w:tcPr>
            <w:tcW w:type="dxa" w:w="39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5400"/>
            <w:tcMar>
              <w:top w:type="dxa" w:w="80"/>
              <w:left w:type="dxa" w:w="100"/>
              <w:bottom w:type="dxa" w:w="80"/>
              <w:right w:type="dxa" w:w="100"/>
            </w:tcMar>
          </w:tcPr>
          <w:p>
            <w:pPr>
              <w:spacing w:after="100" w:before="0"/>
            </w:pPr>
            <w:r>
              <w:rPr>
                <w:rFonts w:ascii="Arial" w:cs="Arial" w:eastAsia="Arial" w:hAnsi="Arial"/>
                <w:color w:val="000000"/>
                <w:sz w:val="17"/>
                <w:szCs w:val="17"/>
              </w:rPr>
              <w:t xml:space="preserve">Vorgehen bei IKT-Vorfällen: Meldeweg und Frist gegenüber dem Kunden</w:t>
            </w:r>
          </w:p>
        </w:tc>
        <w:tc>
          <w:tcPr>
            <w:tcW w:type="dxa" w:w="39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5400"/>
            <w:tcMar>
              <w:top w:type="dxa" w:w="80"/>
              <w:left w:type="dxa" w:w="100"/>
              <w:bottom w:type="dxa" w:w="80"/>
              <w:right w:type="dxa" w:w="100"/>
            </w:tcMar>
          </w:tcPr>
          <w:p>
            <w:pPr>
              <w:spacing w:after="100" w:before="0"/>
            </w:pPr>
            <w:r>
              <w:rPr>
                <w:rFonts w:ascii="Arial" w:cs="Arial" w:eastAsia="Arial" w:hAnsi="Arial"/>
                <w:color w:val="000000"/>
                <w:sz w:val="17"/>
                <w:szCs w:val="17"/>
              </w:rPr>
              <w:t xml:space="preserve">Unterstützung im Ausstiegsfall: Datenherausgabe, Formate, Übergangszeitraum</w:t>
            </w:r>
          </w:p>
        </w:tc>
        <w:tc>
          <w:tcPr>
            <w:tcW w:type="dxa" w:w="39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5400"/>
            <w:tcMar>
              <w:top w:type="dxa" w:w="80"/>
              <w:left w:type="dxa" w:w="100"/>
              <w:bottom w:type="dxa" w:w="80"/>
              <w:right w:type="dxa" w:w="100"/>
            </w:tcMar>
          </w:tcPr>
          <w:p>
            <w:pPr>
              <w:spacing w:after="100" w:before="0"/>
            </w:pPr>
            <w:r>
              <w:rPr>
                <w:rFonts w:ascii="Arial" w:cs="Arial" w:eastAsia="Arial" w:hAnsi="Arial"/>
                <w:color w:val="000000"/>
                <w:sz w:val="17"/>
                <w:szCs w:val="17"/>
              </w:rPr>
              <w:t xml:space="preserve">Bereitschaft zu Zugangs-, Inspektions- und Auditrechten nach Artikel 30 Absatz 3 DORA</w:t>
            </w:r>
          </w:p>
        </w:tc>
        <w:tc>
          <w:tcPr>
            <w:tcW w:type="dxa" w:w="39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r>
        <w:tc>
          <w:tcPr>
            <w:tcW w:type="dxa" w:w="5400"/>
            <w:tcMar>
              <w:top w:type="dxa" w:w="80"/>
              <w:left w:type="dxa" w:w="100"/>
              <w:bottom w:type="dxa" w:w="80"/>
              <w:right w:type="dxa" w:w="100"/>
            </w:tcMar>
          </w:tcPr>
          <w:p>
            <w:pPr>
              <w:spacing w:after="100" w:before="0"/>
            </w:pPr>
            <w:r>
              <w:rPr>
                <w:rFonts w:ascii="Arial" w:cs="Arial" w:eastAsia="Arial" w:hAnsi="Arial"/>
                <w:color w:val="000000"/>
                <w:sz w:val="17"/>
                <w:szCs w:val="17"/>
              </w:rPr>
              <w:t xml:space="preserve">Teilnahme an bedrohungsgeleiteten Penetrationstests (TLPT) des Kunden</w:t>
            </w:r>
          </w:p>
        </w:tc>
        <w:tc>
          <w:tcPr>
            <w:tcW w:type="dxa" w:w="3960"/>
            <w:shd w:fill="FFF3C4" w:color="auto" w:val="clear"/>
            <w:tcMar>
              <w:top w:type="dxa" w:w="80"/>
              <w:left w:type="dxa" w:w="100"/>
              <w:bottom w:type="dxa" w:w="80"/>
              <w:right w:type="dxa" w:w="100"/>
            </w:tcMar>
          </w:tcPr>
          <w:p>
            <w:pPr>
              <w:spacing w:after="100" w:before="0"/>
            </w:pPr>
            <w:r>
              <w:rPr>
                <w:rFonts w:ascii="Arial" w:cs="Arial" w:eastAsia="Arial" w:hAnsi="Arial"/>
                <w:color w:val="000000"/>
                <w:sz w:val="20"/>
                <w:szCs w:val="20"/>
              </w:rPr>
              <w:t xml:space="preserve"/>
            </w:r>
          </w:p>
        </w:tc>
      </w:tr>
    </w:tbl>
    <w:p>
      <w:pPr>
        <w:pStyle w:val="Heading2"/>
        <w:spacing w:after="100" w:before="240"/>
      </w:pPr>
      <w:r>
        <w:rPr>
          <w:rFonts w:ascii="Arial" w:cs="Arial" w:eastAsia="Arial" w:hAnsi="Arial"/>
          <w:b/>
          <w:bCs/>
          <w:color w:val="1A3255"/>
          <w:sz w:val="23"/>
          <w:szCs w:val="23"/>
        </w:rPr>
        <w:t xml:space="preserve">Quelle und Haftung</w:t>
      </w:r>
    </w:p>
    <w:p>
      <w:pPr>
        <w:spacing w:after="100" w:before="200"/>
      </w:pPr>
      <w:r>
        <w:rPr>
          <w:rFonts w:ascii="Arial" w:cs="Arial" w:eastAsia="Arial" w:hAnsi="Arial"/>
          <w:color w:val="5B6B80"/>
          <w:sz w:val="15"/>
          <w:szCs w:val="15"/>
        </w:rPr>
        <w:t xml:space="preserve">Die Feldkennungen beziehen sich auf Anhang I der Durchführungsverordnung (EU) 2024/2956; die Anforderungen an Vertragsinhalte und Sorgfaltsprüfung auf die Artikel 28 und 30 der Verordnung (EU) 2022/2554.</w:t>
      </w:r>
    </w:p>
    <w:p>
      <w:pPr>
        <w:spacing w:after="100" w:before="200"/>
      </w:pPr>
      <w:r>
        <w:rPr>
          <w:rFonts w:ascii="Arial" w:cs="Arial" w:eastAsia="Arial" w:hAnsi="Arial"/>
          <w:color w:val="5B6B80"/>
          <w:sz w:val="15"/>
          <w:szCs w:val="15"/>
        </w:rPr>
        <w:t xml:space="preserve">Diese Vorlage ist eine fachliche Arbeitshilfe und ersetzt keine Prüfung des Einzelfalls. Verbindlich ist allein der im Amtsblatt der Europäischen Union veröffentlichte Wortlaut. Sie dürfen die Vorlage in Ihrem Haus verwenden, anpassen und intern weitergeben; eine Weitergabe als eigene Leistung an Dritte ist nicht gestattet.</w:t>
      </w:r>
    </w:p>
    <w:sectPr>
      <w:headerReference w:type="default" r:id="rId7"/>
      <w:footerReference w:type="default" r:id="rId8"/>
      <w:pgSz w:w="11906" w:h="16838" w:orient="portrait"/>
      <w:pgMar w:top="11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Arial" w:cs="Arial" w:eastAsia="Arial" w:hAnsi="Arial"/>
        <w:color w:val="5B6B80"/>
        <w:sz w:val="15"/>
        <w:szCs w:val="15"/>
      </w:rPr>
      <w:t xml:space="preserve">dora-manager.de · Muster-Selbstauskunft · Stand 28.09.2026 · Seite </w:t>
    </w:r>
    <w:r>
      <w:rPr>
        <w:rFonts w:ascii="Arial" w:cs="Arial" w:eastAsia="Arial" w:hAnsi="Arial"/>
        <w:color w:val="5B6B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BD5E1" w:sz="6" w:space="6"/>
      </w:pBdr>
      <w:spacing w:after="180"/>
    </w:pPr>
    <w:r>
      <w:rPr>
        <w:rFonts w:ascii="Arial" w:cs="Arial" w:eastAsia="Arial" w:hAnsi="Arial"/>
        <w:color w:val="5B6B80"/>
        <w:sz w:val="16"/>
        <w:szCs w:val="16"/>
      </w:rPr>
      <w:t xml:space="preserve">Selbstauskunft eines IKT-Dienstleisters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59"/>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compliance-experts e. K.</Company>
  <Manager>Björn Birenti</Manager>
</Properties>
</file>

<file path=docProps/core.xml><?xml version="1.0" encoding="utf-8"?>
<cp:coreProperties xmlns:cp="http://schemas.openxmlformats.org/package/2006/metadata/core-properties" xmlns:dc="http://purl.org/dc/elements/1.1/" xmlns:dcterms="http://purl.org/dc/terms/" xmlns:dcmitype="http://purl.org/dcmitype/" xmlns:xsi="http://www.w3.org/2001/XMLSchema-instance">
  <dc:title>Selbstauskunft eines IKT-Dienstleisters</dc:title>
  <dc:subject>Verordnung (EU) 2022/2554 (DORA)</dc:subject>
  <dc:creator>Björn Birenti</dc:creator>
  <cp:keywords>DORA; Selbstauskunft; IKT-Dienstleister</cp:keywords>
  <dc:description>Muster für die Selbstauskunft, die ein IKT-Dienstleister seinen Kunden im Finanzsektor vorlegen kann.</dc:description>
  <cp:lastModifiedBy>Björn Birenti</cp:lastModifiedBy>
  <cp:revision>1</cp:revision>
  <dcterms:created xsi:type="dcterms:W3CDTF">2026-09-28T15:35:57Z</dcterms:created>
  <dcterms:modified xsi:type="dcterms:W3CDTF">2026-10-03T15:30:48Z</dcterms:modified>
  <dc:language>de-DE</dc:language>
</cp:coreProperties>
</file>

<file path=docProps/custom.xml><?xml version="1.0" encoding="utf-8"?>
<Properties xmlns="http://schemas.openxmlformats.org/officeDocument/2006/custom-properties" xmlns:vt="http://schemas.openxmlformats.org/officeDocument/2006/docPropsVTypes"/>
</file>